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543" w:rsidRPr="00CE7AD5" w:rsidRDefault="009C7AB3" w:rsidP="00CE7AD5">
      <w:pPr>
        <w:ind w:left="566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Действует с 01.10</w:t>
      </w:r>
      <w:r w:rsidR="0022692E" w:rsidRPr="00CE7AD5">
        <w:rPr>
          <w:rFonts w:ascii="Times New Roman" w:hAnsi="Times New Roman" w:cs="Times New Roman"/>
          <w:sz w:val="28"/>
          <w:szCs w:val="28"/>
        </w:rPr>
        <w:t>.2018</w:t>
      </w:r>
    </w:p>
    <w:tbl>
      <w:tblPr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19"/>
        <w:gridCol w:w="2693"/>
        <w:gridCol w:w="4111"/>
        <w:gridCol w:w="1242"/>
      </w:tblGrid>
      <w:tr w:rsidR="0022692E" w:rsidRPr="00884797" w:rsidTr="0008285C">
        <w:tc>
          <w:tcPr>
            <w:tcW w:w="10065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zh-CN"/>
              </w:rPr>
              <w:t>Учреждение реабилитации инвалидов по зрению «Центр успешного человека»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zh-CN"/>
              </w:rPr>
              <w:t>Прайс-лист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9C7AB3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9C7AB3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>Модель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</w:p>
          <w:p w:rsidR="0022692E" w:rsidRPr="009C7AB3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>Описание товара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9C7AB3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>Изо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lang w:val="en-US" w:eastAsia="zh-CN"/>
              </w:rPr>
              <w:t>бражение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 xml:space="preserve"> товара</w:t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lang w:val="en-US" w:eastAsia="zh-CN"/>
              </w:rPr>
              <w:t>Цена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lang w:val="en-US" w:eastAsia="zh-CN"/>
              </w:rPr>
              <w:t xml:space="preserve"> в BYN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 w:hint="eastAsia"/>
                <w:kern w:val="2"/>
                <w:sz w:val="21"/>
                <w:lang w:val="en-US" w:eastAsia="zh-CN"/>
              </w:rPr>
              <w:t>5831</w:t>
            </w:r>
          </w:p>
        </w:tc>
        <w:tc>
          <w:tcPr>
            <w:tcW w:w="2693" w:type="dxa"/>
            <w:shd w:val="clear" w:color="auto" w:fill="auto"/>
          </w:tcPr>
          <w:p w:rsidR="0022692E" w:rsidRPr="00CE7AD5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CE7AD5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>Речевое, звуковое сопровождение функций; озвучивают часы, минуты актуального времени при настройке часов и будильника; мелодии звонка; кварцевый, японский механизм.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2333625" cy="1895475"/>
                  <wp:effectExtent l="0" t="0" r="0" b="0"/>
                  <wp:docPr id="1" name="图片 0" descr="HV-QB (58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HV-QB (58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21.00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bookmarkStart w:id="0" w:name="_Hlk475972270"/>
            <w:r w:rsidRPr="00884797">
              <w:rPr>
                <w:rFonts w:ascii="Calibri" w:eastAsia="SimSun" w:hAnsi="Calibri" w:cs="Times New Roman" w:hint="eastAsia"/>
                <w:kern w:val="2"/>
                <w:sz w:val="21"/>
                <w:lang w:val="en-US" w:eastAsia="zh-CN"/>
              </w:rPr>
              <w:t>9969</w:t>
            </w:r>
          </w:p>
        </w:tc>
        <w:tc>
          <w:tcPr>
            <w:tcW w:w="2693" w:type="dxa"/>
            <w:shd w:val="clear" w:color="auto" w:fill="auto"/>
          </w:tcPr>
          <w:p w:rsidR="0022692E" w:rsidRPr="00CE7AD5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CE7AD5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>Тактильные с речевым, звуковым сопровождением функций; озвучивает часы, минуты актуального времени  при настройке часов и будильника; мелодии звонка; кварцевый, японский механизм.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2162175" cy="1371600"/>
                  <wp:effectExtent l="0" t="0" r="0" b="0"/>
                  <wp:docPr id="2" name="图片 1" descr="HV-VTS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HV-VTS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51.00</w:t>
            </w:r>
          </w:p>
        </w:tc>
      </w:tr>
      <w:bookmarkEnd w:id="0"/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 w:hint="eastAsia"/>
                <w:kern w:val="2"/>
                <w:sz w:val="21"/>
                <w:lang w:val="en-US" w:eastAsia="zh-CN"/>
              </w:rPr>
              <w:t>9909</w:t>
            </w:r>
          </w:p>
        </w:tc>
        <w:tc>
          <w:tcPr>
            <w:tcW w:w="2693" w:type="dxa"/>
            <w:shd w:val="clear" w:color="auto" w:fill="auto"/>
          </w:tcPr>
          <w:p w:rsidR="0022692E" w:rsidRPr="00CE7AD5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CE7AD5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 xml:space="preserve">Речевое, звуковое сопровождение функций; озвучивает часы, минуты актуального времени при настройке часов и будильника; мелодии звонка; кварцевый, японский механизм; водонепроницаемость </w:t>
            </w:r>
            <w:r w:rsidRPr="00CE7AD5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1АТМ.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2000250" cy="2428875"/>
                  <wp:effectExtent l="0" t="0" r="0" b="0"/>
                  <wp:docPr id="3" name="图片 2" descr="HV-QL(9909) low vision talking watc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HV-QL(9909) low vision talking watch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30.00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 w:hint="eastAsia"/>
                <w:kern w:val="2"/>
                <w:sz w:val="21"/>
                <w:lang w:val="en-US" w:eastAsia="zh-CN"/>
              </w:rPr>
              <w:t>9989</w:t>
            </w:r>
          </w:p>
        </w:tc>
        <w:tc>
          <w:tcPr>
            <w:tcW w:w="2693" w:type="dxa"/>
            <w:shd w:val="clear" w:color="auto" w:fill="auto"/>
          </w:tcPr>
          <w:p w:rsidR="0022692E" w:rsidRPr="00CE7AD5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CE7AD5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 xml:space="preserve">Речевое, звуковое сопровождение функций; озвучивает часы, минуты актуального времени при настройке часов и будильника; мелодии звонка; кварцевый, японский механизм; водонепроницаемость </w:t>
            </w:r>
            <w:r w:rsidRPr="00CE7AD5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1АТМ.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685925" cy="1872349"/>
                  <wp:effectExtent l="0" t="0" r="0" b="0"/>
                  <wp:docPr id="4" name="图片 3" descr="9989 Q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9989 QV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80" cy="187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30.00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 w:hint="eastAsia"/>
                <w:kern w:val="2"/>
                <w:sz w:val="21"/>
                <w:lang w:val="en-US" w:eastAsia="zh-CN"/>
              </w:rPr>
              <w:lastRenderedPageBreak/>
              <w:t>9038T</w:t>
            </w:r>
          </w:p>
        </w:tc>
        <w:tc>
          <w:tcPr>
            <w:tcW w:w="2693" w:type="dxa"/>
            <w:shd w:val="clear" w:color="auto" w:fill="auto"/>
          </w:tcPr>
          <w:p w:rsidR="0022692E" w:rsidRPr="00CE7AD5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CE7AD5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 xml:space="preserve">Речевое, звуковое сопровождение функций; озвучивает часы, минуты актуального времени при настройке часов и будильника; мелодии звонка; кварцевый, японский механизм; водонепроницаемость: </w:t>
            </w:r>
            <w:r w:rsidRPr="00CE7AD5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1АТМ.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2714625" cy="2371725"/>
                  <wp:effectExtent l="0" t="0" r="0" b="0"/>
                  <wp:docPr id="5" name="图片 4" descr="HV-AF rhinestone talking watch black d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HV-AF rhinestone talking watch black d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37.00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 w:hint="eastAsia"/>
                <w:kern w:val="2"/>
                <w:sz w:val="21"/>
                <w:lang w:val="en-US" w:eastAsia="zh-CN"/>
              </w:rPr>
              <w:t>9043</w:t>
            </w:r>
          </w:p>
        </w:tc>
        <w:tc>
          <w:tcPr>
            <w:tcW w:w="2693" w:type="dxa"/>
            <w:shd w:val="clear" w:color="auto" w:fill="auto"/>
          </w:tcPr>
          <w:p w:rsidR="0022692E" w:rsidRPr="00CE7AD5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CE7AD5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t>Часы брелок с речевым, звуковым сопровождением функций; озвучивает часы, минуты актуального времени при настройке часов и будильника; мелодии звонка; кварцевый, японский механизм.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533525" cy="1581150"/>
                  <wp:effectExtent l="0" t="0" r="0" b="0"/>
                  <wp:docPr id="8" name="图片 5" descr="Keychain clock(90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Keychain clock(90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19.00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 w:hint="eastAsia"/>
                <w:kern w:val="2"/>
                <w:sz w:val="21"/>
                <w:lang w:val="en-US" w:eastAsia="zh-CN"/>
              </w:rPr>
              <w:t>9008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proofErr w:type="gram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Тактильные, механизм японский, кварцевый; диаметр корпуса: 40мм (мужских) 36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mm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(женских); диаметр Циферблата: 29.5мм (мужских) 26.5мм (женских); водонепроницаемость: 1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atm</w:t>
            </w:r>
            <w:proofErr w:type="spellEnd"/>
            <w:proofErr w:type="gramEnd"/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2990850" cy="2800350"/>
                  <wp:effectExtent l="0" t="0" r="0" b="0"/>
                  <wp:docPr id="6" name="图片 9" descr="Braille watch with silver plating and white d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Braille watch with silver plating and white d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39.00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proofErr w:type="spellStart"/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Magnetic</w:t>
            </w:r>
            <w:proofErr w:type="spellEnd"/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 xml:space="preserve"> </w:t>
            </w:r>
            <w:proofErr w:type="spellStart"/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Braille</w:t>
            </w:r>
            <w:proofErr w:type="spellEnd"/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 xml:space="preserve"> </w:t>
            </w:r>
            <w:proofErr w:type="spellStart"/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watch</w:t>
            </w:r>
            <w:proofErr w:type="spellEnd"/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 xml:space="preserve"> 5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Тактильные, магнитные часы. Механизм японский, кварцевый; Инновационное решение в определении времени; отсутствие элементов, подверженных поломке; современный дизайн.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370263" cy="2343150"/>
                  <wp:effectExtent l="0" t="0" r="1905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63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165,00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color w:val="000000"/>
                <w:kern w:val="2"/>
                <w:sz w:val="21"/>
                <w:lang w:val="en-US" w:eastAsia="zh-CN" w:bidi="en-US"/>
              </w:rPr>
              <w:lastRenderedPageBreak/>
              <w:t>Daisy text player HV-E5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Многофункциональный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плеер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,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позволяющий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читать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различную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информацию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следующих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форматах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: DAISY2.0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、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3.0, MP3, WMA,WAV, FLAC, APE, ACC, OGG, RA, M4A formats and video in RM, RMVB, AVI, MP4, 3GP, MOV, WMV,FLV, MPG, MPEG, DAT,EPUB TXT,HTM,HTML,MHT,DOC,DOCX,PDF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и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др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.;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proofErr w:type="gram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Говорящие интерфейс, радио, диктофон, часы, будильник, календарь, органайзер, компас, секундомер, таймер, комфортная навигация; встроенная память 6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Gb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, микро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SD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до 32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Gb</w:t>
            </w:r>
            <w:proofErr w:type="spellEnd"/>
            <w:r w:rsidRPr="00884797">
              <w:rPr>
                <w:rFonts w:ascii="Arial" w:eastAsia="SimSun" w:hAnsi="Arial" w:cs="Arial"/>
                <w:kern w:val="2"/>
                <w:sz w:val="21"/>
                <w:szCs w:val="21"/>
                <w:lang w:eastAsia="zh-CN"/>
              </w:rPr>
              <w:t>.</w:t>
            </w:r>
            <w:proofErr w:type="gramEnd"/>
          </w:p>
        </w:tc>
        <w:tc>
          <w:tcPr>
            <w:tcW w:w="4111" w:type="dxa"/>
            <w:shd w:val="clear" w:color="auto" w:fill="auto"/>
          </w:tcPr>
          <w:p w:rsidR="0022692E" w:rsidRPr="00884797" w:rsidRDefault="001558CF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1558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8030" cy="2998123"/>
                  <wp:effectExtent l="0" t="0" r="0" b="0"/>
                  <wp:docPr id="33" name="Рисунок 33" descr="C:\Users\swr_s1\AppData\Local\Temp\20181008_11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wr_s1\AppData\Local\Temp\20181008_11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82" cy="301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350,00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color w:val="000000"/>
                <w:kern w:val="2"/>
                <w:sz w:val="21"/>
                <w:lang w:val="en-US" w:eastAsia="zh-CN" w:bidi="en-US"/>
              </w:rPr>
            </w:pPr>
            <w:r w:rsidRPr="00884797">
              <w:rPr>
                <w:rFonts w:ascii="Calibri" w:eastAsia="SimSun" w:hAnsi="Calibri" w:cs="Times New Roman"/>
                <w:color w:val="000000"/>
                <w:kern w:val="2"/>
                <w:sz w:val="21"/>
                <w:lang w:val="en-US" w:eastAsia="zh-CN" w:bidi="en-US"/>
              </w:rPr>
              <w:t>Daisy text player HV-E10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Многофункциональный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плеер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,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позволяющий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читать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различную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информацию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следующих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форматах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: DAISY2.0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、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3.0, MP3, WMA,WAV, FLAC, APE, ACC, OGG, RA, M4A formats and video in RM, RMVB, AVI, MP4, 3GP, MOV, WMV,FLV, MPG, MPEG, DAT TXT,HTM,HTML,MHT,DOC,DOCX,EPUB,PDF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и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др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.;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proofErr w:type="gram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Говорящие интерфейс, радио, диктофон, часы, будильник, календарь, органайзер, компас, секундомер, таймер, Интернет-радио,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подкасты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,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online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библиотека, комфортная навигация; встроенная память 6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Gb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, микро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SD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до 32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Gb</w:t>
            </w:r>
            <w:proofErr w:type="spellEnd"/>
            <w:r w:rsidRPr="00884797">
              <w:rPr>
                <w:rFonts w:ascii="Arial" w:eastAsia="SimSun" w:hAnsi="Arial" w:cs="Arial"/>
                <w:kern w:val="2"/>
                <w:sz w:val="21"/>
                <w:szCs w:val="21"/>
                <w:lang w:eastAsia="zh-CN"/>
              </w:rPr>
              <w:t>.</w:t>
            </w:r>
            <w:proofErr w:type="gramEnd"/>
          </w:p>
        </w:tc>
        <w:tc>
          <w:tcPr>
            <w:tcW w:w="4111" w:type="dxa"/>
            <w:shd w:val="clear" w:color="auto" w:fill="auto"/>
          </w:tcPr>
          <w:p w:rsidR="0022692E" w:rsidRPr="00884797" w:rsidRDefault="001558CF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</w:pPr>
            <w:r w:rsidRPr="0052235C"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  <w:drawing>
                <wp:inline distT="0" distB="0" distL="0" distR="0">
                  <wp:extent cx="2202873" cy="3054350"/>
                  <wp:effectExtent l="0" t="0" r="6985" b="0"/>
                  <wp:docPr id="31" name="Рисунок 31" descr="C:\Users\swr_s1\AppData\Local\Temp\20181008_11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wr_s1\AppData\Local\Temp\20181008_11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178" cy="308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>430.00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F1824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color w:val="000000"/>
                <w:kern w:val="2"/>
                <w:sz w:val="21"/>
                <w:lang w:eastAsia="zh-CN" w:bidi="en-US"/>
              </w:rPr>
            </w:pPr>
            <w:r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 xml:space="preserve">Индикатор </w:t>
            </w:r>
            <w:proofErr w:type="spellStart"/>
            <w:r w:rsidRPr="00884797"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  <w:t>уровня</w:t>
            </w:r>
            <w:proofErr w:type="spellEnd"/>
            <w:r w:rsidRPr="00884797"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  <w:t xml:space="preserve"> </w:t>
            </w:r>
            <w:proofErr w:type="spellStart"/>
            <w:r w:rsidRPr="00884797"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  <w:t>жидкости</w:t>
            </w:r>
            <w:proofErr w:type="spellEnd"/>
            <w:r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  <w:t xml:space="preserve"> «Миша»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Техническое средство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невизуального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контроля наполнения жидкостью любой бытовой ёмкости.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855DC6" w:rsidP="00511768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  <w:drawing>
                <wp:inline distT="0" distB="0" distL="0" distR="0">
                  <wp:extent cx="1154487" cy="1533296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27" cy="1548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68467D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>
              <w:rPr>
                <w:rFonts w:ascii="Arial" w:eastAsia="SimSun" w:hAnsi="Arial" w:cs="Arial"/>
                <w:kern w:val="2"/>
                <w:sz w:val="24"/>
                <w:lang w:eastAsia="ru-RU"/>
              </w:rPr>
              <w:t>2</w:t>
            </w:r>
            <w:r w:rsidR="0022692E"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0.00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eastAsia="zh-CN"/>
              </w:rPr>
            </w:pPr>
          </w:p>
        </w:tc>
      </w:tr>
      <w:tr w:rsidR="0022692E" w:rsidRPr="00884797" w:rsidTr="00F379C7">
        <w:trPr>
          <w:trHeight w:val="2825"/>
        </w:trPr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  <w:lastRenderedPageBreak/>
              <w:t>Идентификатор цвета и света</w:t>
            </w:r>
            <w:r w:rsidRPr="00884797">
              <w:rPr>
                <w:rFonts w:ascii="Times New Roman" w:eastAsia="Calibri" w:hAnsi="Times New Roman" w:cs="Times New Roman"/>
                <w:szCs w:val="21"/>
              </w:rPr>
              <w:t xml:space="preserve"> «</w:t>
            </w:r>
            <w:proofErr w:type="spellStart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19"/>
                <w:szCs w:val="19"/>
                <w:lang w:val="en-US" w:bidi="en-US"/>
              </w:rPr>
              <w:t>Colorino</w:t>
            </w:r>
            <w:proofErr w:type="spellEnd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19"/>
                <w:szCs w:val="19"/>
                <w:lang w:bidi="en-US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Техническое средство определения цвета предметов (150 цветов и оттенков), также определения уровня освещённости окружающей среды.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  <w:drawing>
                <wp:inline distT="0" distB="0" distL="0" distR="0">
                  <wp:extent cx="2171700" cy="173355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446.00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Default="0022692E" w:rsidP="0008285C">
            <w:r>
              <w:t>Ультразвуковая трость «Миша»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eastAsia="zh-CN"/>
              </w:rPr>
            </w:pP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Устройство посредством вибрации и звука способствует определению физических барьеров на пути движения незрячего человека.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F379C7" w:rsidP="00915D85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  <w:drawing>
                <wp:inline distT="0" distB="0" distL="0" distR="0">
                  <wp:extent cx="1199939" cy="1597744"/>
                  <wp:effectExtent l="0" t="0" r="635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45" cy="164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>
              <w:rPr>
                <w:rFonts w:ascii="Arial" w:eastAsia="SimSun" w:hAnsi="Arial" w:cs="Arial"/>
                <w:kern w:val="2"/>
                <w:sz w:val="24"/>
                <w:lang w:eastAsia="ru-RU"/>
              </w:rPr>
              <w:t>240.00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CE7AD5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lang w:val="en-US"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1"/>
                <w:lang w:val="en-US" w:eastAsia="zh-CN"/>
              </w:rPr>
              <w:t>Говорящая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1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1"/>
                <w:lang w:val="en-US" w:eastAsia="zh-CN"/>
              </w:rPr>
              <w:t>рулетка</w:t>
            </w:r>
            <w:proofErr w:type="spellEnd"/>
            <w:r w:rsidR="0022692E" w:rsidRPr="00884797">
              <w:rPr>
                <w:rFonts w:ascii="Times New Roman" w:eastAsia="Calibri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1"/>
              </w:rPr>
              <w:t>«</w:t>
            </w:r>
            <w:r w:rsidR="0022692E"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19"/>
                <w:szCs w:val="19"/>
                <w:lang w:val="en-US" w:bidi="en-US"/>
              </w:rPr>
              <w:t>Tape King»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Функции устройства обеспечивают незрячему человеку возможность самостоятельно произвести замеры различных предметов и расстояний, имеется функция сохранения размеров в памяти, и работа с ними. Также устройство позволяет измерить угол наклона относительно горизонтальной и вертикальной оси.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  <w:drawing>
                <wp:inline distT="0" distB="0" distL="0" distR="0">
                  <wp:extent cx="2171700" cy="1952625"/>
                  <wp:effectExtent l="0" t="0" r="0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3</w:t>
            </w:r>
            <w:r w:rsidRPr="00884797">
              <w:rPr>
                <w:rFonts w:ascii="Arial" w:eastAsia="SimSun" w:hAnsi="Arial" w:cs="Arial"/>
                <w:kern w:val="2"/>
                <w:sz w:val="24"/>
                <w:lang w:val="en-US" w:eastAsia="ru-RU"/>
              </w:rPr>
              <w:t>45</w:t>
            </w: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Маркер цифровых меток «</w:t>
            </w:r>
            <w:proofErr w:type="spellStart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val="en-US" w:eastAsia="ru-RU" w:bidi="ru-RU"/>
              </w:rPr>
              <w:t>PenyTalks</w:t>
            </w:r>
            <w:proofErr w:type="spellEnd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Устройство предоставляет возможность установления голосовых меток на любой предмет (упаковка таблеток, пакет, банка или иная ёмкость с продуктом питания, одежда, документ и другое) и затем, по мере необходимости, самостоятельно идентифицировать эти предметы.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  <w:drawing>
                <wp:inline distT="0" distB="0" distL="0" distR="0">
                  <wp:extent cx="2371725" cy="1590675"/>
                  <wp:effectExtent l="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val="en-US" w:eastAsia="ru-RU"/>
              </w:rPr>
              <w:t>255</w:t>
            </w: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Переносной видеоувеличитель «CLOVER 3.5»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3,4 дюймовый дисплей, увеличение изображения до 16х, имеет функцию фиксации изображения для последующей работы с ним в удалённом от предмета расстоянии, функция выбора подходящего к зрительным особенностям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lastRenderedPageBreak/>
              <w:t>пользователя цвета фона и изображений, имеется подставка для письма, подключение к телевизору предоставляет пользователю дополнительные возможности.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25400</wp:posOffset>
                  </wp:positionV>
                  <wp:extent cx="2241550" cy="2133600"/>
                  <wp:effectExtent l="0" t="0" r="0" b="0"/>
                  <wp:wrapNone/>
                  <wp:docPr id="20" name="Рисунок 8" descr="C:\Users\Admin\Documents\1\Новый прайс-лист\Pictures\Clove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Admin\Documents\1\Новый прайс-лист\Pictures\Clove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285.00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lastRenderedPageBreak/>
              <w:t>Переносной</w:t>
            </w: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br/>
              <w:t>видеоувеличитель</w:t>
            </w: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br/>
              <w:t>«CLOVER 4.3»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4,3 дюймовый дисплей, увеличение изображения до 30х, имеет функцию фиксации изображения для последующей работы с ним в удалённом от предмета расстоянии, функция выбора подходящего к зрительным особенностям пользователя цвета фона и изображений, имеется подставка для письма, подключение к телевизору предоставляет пользователю дополнительные возможности.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42545</wp:posOffset>
                  </wp:positionV>
                  <wp:extent cx="1914525" cy="2118360"/>
                  <wp:effectExtent l="0" t="0" r="9525" b="0"/>
                  <wp:wrapTight wrapText="bothSides">
                    <wp:wrapPolygon edited="0">
                      <wp:start x="0" y="0"/>
                      <wp:lineTo x="0" y="21367"/>
                      <wp:lineTo x="21493" y="21367"/>
                      <wp:lineTo x="21493" y="0"/>
                      <wp:lineTo x="0" y="0"/>
                    </wp:wrapPolygon>
                  </wp:wrapTight>
                  <wp:docPr id="19" name="Рисунок 9" descr="C:\Users\Admin\Documents\1\Новый прайс-лист\Pictures\Clover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dmin\Documents\1\Новый прайс-лист\Pictures\Clover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495.00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Переносной</w:t>
            </w: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br/>
              <w:t>видеоувеличитель</w:t>
            </w: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br/>
              <w:t>«CLOVER 5»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5 дюймовый широкоформатный дисплей, увеличение изображения до 30х, имеет функцию фиксации изображения для последующей работы с ним в удалённом от предмета расстоянии, функция выбора подходящего к зрительным особенностям пользователя цвета фона и изображений, имеется подставка для письма, подключение к телевизору предоставляет пользователю дополнительные возможности.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  <w:drawing>
                <wp:inline distT="0" distB="0" distL="0" distR="0">
                  <wp:extent cx="2743200" cy="2466975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655.00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CE7AD5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8"/>
                <w:szCs w:val="28"/>
                <w:lang w:eastAsia="ru-RU" w:bidi="ru-RU"/>
              </w:rPr>
            </w:pPr>
            <w:r w:rsidRPr="00CE7AD5">
              <w:rPr>
                <w:rFonts w:ascii="Times New Roman" w:eastAsia="Microsoft Sans Serif" w:hAnsi="Times New Roman" w:cs="Times New Roman"/>
                <w:color w:val="000000"/>
                <w:kern w:val="2"/>
                <w:sz w:val="28"/>
                <w:szCs w:val="28"/>
                <w:lang w:eastAsia="ru-RU" w:bidi="ru-RU"/>
              </w:rPr>
              <w:lastRenderedPageBreak/>
              <w:t xml:space="preserve">Переносной </w:t>
            </w:r>
            <w:proofErr w:type="spellStart"/>
            <w:r w:rsidRPr="00CE7AD5">
              <w:rPr>
                <w:rFonts w:ascii="Times New Roman" w:eastAsia="Microsoft Sans Serif" w:hAnsi="Times New Roman" w:cs="Times New Roman"/>
                <w:color w:val="000000"/>
                <w:kern w:val="2"/>
                <w:sz w:val="28"/>
                <w:szCs w:val="28"/>
                <w:lang w:eastAsia="ru-RU" w:bidi="ru-RU"/>
              </w:rPr>
              <w:t>видеоувеличи</w:t>
            </w:r>
            <w:r w:rsidR="00CE7AD5">
              <w:rPr>
                <w:rFonts w:ascii="Times New Roman" w:eastAsia="Microsoft Sans Serif" w:hAnsi="Times New Roman" w:cs="Times New Roman"/>
                <w:color w:val="000000"/>
                <w:kern w:val="2"/>
                <w:sz w:val="28"/>
                <w:szCs w:val="28"/>
                <w:lang w:eastAsia="ru-RU" w:bidi="ru-RU"/>
              </w:rPr>
              <w:t>-</w:t>
            </w:r>
            <w:r w:rsidRPr="00CE7AD5">
              <w:rPr>
                <w:rFonts w:ascii="Times New Roman" w:eastAsia="Microsoft Sans Serif" w:hAnsi="Times New Roman" w:cs="Times New Roman"/>
                <w:color w:val="000000"/>
                <w:kern w:val="2"/>
                <w:sz w:val="28"/>
                <w:szCs w:val="28"/>
                <w:lang w:eastAsia="ru-RU" w:bidi="ru-RU"/>
              </w:rPr>
              <w:t>тель</w:t>
            </w:r>
            <w:proofErr w:type="spellEnd"/>
            <w:r w:rsidRPr="00CE7AD5">
              <w:rPr>
                <w:rFonts w:ascii="Times New Roman" w:eastAsia="Microsoft Sans Serif" w:hAnsi="Times New Roman" w:cs="Times New Roman"/>
                <w:color w:val="000000"/>
                <w:kern w:val="2"/>
                <w:sz w:val="28"/>
                <w:szCs w:val="28"/>
                <w:lang w:eastAsia="ru-RU" w:bidi="ru-RU"/>
              </w:rPr>
              <w:br/>
              <w:t>«CLOVER 7»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7 дюймовый широкоформатный дисплей, увеличение изображения до 30х, имеет функцию фиксации изображения для последующей работы с ним в удалённом от предмета расстоянии, функция выбора подходящего к зрительным особенностям пользователя цвета фона и изображений, имеется подставка для письма, подключение к телевизору предоставляет пользователю дополнительные возможности.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1473200</wp:posOffset>
                  </wp:positionV>
                  <wp:extent cx="2171700" cy="13208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411" y="21185"/>
                      <wp:lineTo x="21411" y="0"/>
                      <wp:lineTo x="0" y="0"/>
                    </wp:wrapPolygon>
                  </wp:wrapTight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1150.00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Переносной видеоувеличитель «CLOVER 10.1»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proofErr w:type="gram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10-дюймовый широкоформатный дисплей, увеличение изображения до 18х, имеет функцию фиксации изображения для последующей работы с ним в удалённом от предмета расстоянии, функция выбора подходящего к зрительным особенностям пользователя цвета фона и изображений, имеется подставка для письма, подключение к телевизору предоставляет пользователю дополнительные возможности.3 режима – работа с изображениями вблизи, с удалёнными изображениями и режим зеркала.</w:t>
            </w:r>
            <w:proofErr w:type="gram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Имеется возможность сохранения изображений в памяти и работа с ними.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1677670</wp:posOffset>
                  </wp:positionV>
                  <wp:extent cx="2171700" cy="1574800"/>
                  <wp:effectExtent l="0" t="0" r="0" b="0"/>
                  <wp:wrapSquare wrapText="bothSides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1930.00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val="en-US" w:eastAsia="ru-RU" w:bidi="ru-RU"/>
              </w:rPr>
            </w:pPr>
            <w:proofErr w:type="spellStart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val="en-US" w:eastAsia="ru-RU" w:bidi="ru-RU"/>
              </w:rPr>
              <w:t>Webbox</w:t>
            </w:r>
            <w:proofErr w:type="spellEnd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val="en-US" w:eastAsia="ru-RU" w:bidi="ru-RU"/>
              </w:rPr>
              <w:t xml:space="preserve"> 3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Мультимедийный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плеер предоставляющий возможность чтения газет, журналов, электронной почты, книг в различных форматах, просмотра ТВ каналов, прослушивания радиостанций и другое. Не требует знания компьютера и очень </w:t>
            </w:r>
            <w:proofErr w:type="gram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прост</w:t>
            </w:r>
            <w:proofErr w:type="gram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в управлении.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noProof/>
                <w:kern w:val="2"/>
                <w:sz w:val="24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374650</wp:posOffset>
                  </wp:positionV>
                  <wp:extent cx="2280920" cy="1548765"/>
                  <wp:effectExtent l="0" t="0" r="0" b="0"/>
                  <wp:wrapTopAndBottom/>
                  <wp:docPr id="16" name="Рисунок 20" descr="C:\Users\Admin\Documents\Бизнес\Мой бизнес\Учреждение\Товары и услуги Центра успешного человека\Фото Webbo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Admin\Documents\Бизнес\Мой бизнес\Учреждение\Товары и услуги Центра успешного человека\Фото Webbo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1105.00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E81E7D" w:rsidRPr="00884797" w:rsidTr="0008285C">
        <w:tc>
          <w:tcPr>
            <w:tcW w:w="2019" w:type="dxa"/>
            <w:shd w:val="clear" w:color="auto" w:fill="auto"/>
          </w:tcPr>
          <w:p w:rsidR="00E81E7D" w:rsidRPr="00E81E7D" w:rsidRDefault="00E81E7D" w:rsidP="00E81E7D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lastRenderedPageBreak/>
              <w:t xml:space="preserve">Информатор </w:t>
            </w:r>
            <w:proofErr w:type="spellStart"/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речевой-звуковой</w:t>
            </w:r>
            <w:proofErr w:type="spellEnd"/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 xml:space="preserve"> электронный с дистанционным управлением</w:t>
            </w:r>
          </w:p>
        </w:tc>
        <w:tc>
          <w:tcPr>
            <w:tcW w:w="2693" w:type="dxa"/>
            <w:shd w:val="clear" w:color="auto" w:fill="auto"/>
          </w:tcPr>
          <w:p w:rsidR="00E81E7D" w:rsidRPr="00884797" w:rsidRDefault="008102AB" w:rsidP="008102AB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66553E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</w:t>
            </w: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редство оповещения</w:t>
            </w:r>
            <w:r w:rsidR="0066553E" w:rsidRPr="0066553E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звуковыми сигналами</w:t>
            </w: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о расположении значимых объектов для ориентирования в пространстве</w:t>
            </w:r>
            <w:r w:rsidR="0066553E" w:rsidRPr="0066553E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E81E7D" w:rsidRPr="00884797" w:rsidRDefault="00E81E7D" w:rsidP="0066553E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E81E7D">
              <w:rPr>
                <w:rFonts w:ascii="Times New Roman" w:eastAsia="SimSun" w:hAnsi="Times New Roman" w:cs="Times New Roman"/>
                <w:noProof/>
                <w:kern w:val="2"/>
                <w:sz w:val="21"/>
                <w:szCs w:val="21"/>
                <w:lang w:eastAsia="ru-RU"/>
              </w:rPr>
              <w:drawing>
                <wp:inline distT="0" distB="0" distL="0" distR="0">
                  <wp:extent cx="1910080" cy="1432560"/>
                  <wp:effectExtent l="0" t="0" r="0" b="0"/>
                  <wp:docPr id="36" name="Рисунок 36" descr="C:\Users\swr_s1\AppData\Local\Temp\информатор речевой- звуковой электронный с дистанцонным управлени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wr_s1\AppData\Local\Temp\информатор речевой- звуковой электронный с дистанцонным управлени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75" cy="144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E81E7D" w:rsidRPr="00BB54AA" w:rsidRDefault="003832D9" w:rsidP="00BB54AA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val="en-US" w:eastAsia="ru-RU"/>
              </w:rPr>
            </w:pPr>
            <w:r>
              <w:rPr>
                <w:rFonts w:ascii="Arial" w:eastAsia="SimSun" w:hAnsi="Arial" w:cs="Arial"/>
                <w:kern w:val="2"/>
                <w:sz w:val="24"/>
                <w:lang w:val="en-US" w:eastAsia="ru-RU"/>
              </w:rPr>
              <w:t>2</w:t>
            </w:r>
            <w:r>
              <w:rPr>
                <w:rFonts w:ascii="Arial" w:eastAsia="SimSun" w:hAnsi="Arial" w:cs="Arial"/>
                <w:kern w:val="2"/>
                <w:sz w:val="24"/>
                <w:lang w:eastAsia="ru-RU"/>
              </w:rPr>
              <w:t>8</w:t>
            </w:r>
            <w:r w:rsidR="00BB54AA">
              <w:rPr>
                <w:rFonts w:ascii="Arial" w:eastAsia="SimSun" w:hAnsi="Arial" w:cs="Arial"/>
                <w:kern w:val="2"/>
                <w:sz w:val="24"/>
                <w:lang w:eastAsia="ru-RU"/>
              </w:rPr>
              <w:t>0.</w:t>
            </w:r>
            <w:r w:rsidR="00BB54AA">
              <w:rPr>
                <w:rFonts w:ascii="Arial" w:eastAsia="SimSun" w:hAnsi="Arial" w:cs="Arial"/>
                <w:kern w:val="2"/>
                <w:sz w:val="24"/>
                <w:lang w:val="en-US" w:eastAsia="ru-RU"/>
              </w:rPr>
              <w:t>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E81E7D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Мяч</w:t>
            </w:r>
          </w:p>
          <w:p w:rsidR="0022692E" w:rsidRPr="00884797" w:rsidRDefault="0022692E" w:rsidP="00E81E7D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val="en-US"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 xml:space="preserve"> для </w:t>
            </w:r>
            <w:proofErr w:type="spellStart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шоудауна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 xml:space="preserve">Мяч для игры </w:t>
            </w: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val="it-IT" w:eastAsia="ru-RU" w:bidi="ru-RU"/>
              </w:rPr>
              <w:t>Showdown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утяжеленный, звенящий,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соответствует международным стандартам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908175" cy="1377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24.00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22692E" w:rsidRPr="00884797" w:rsidTr="0008285C">
        <w:tc>
          <w:tcPr>
            <w:tcW w:w="2019" w:type="dxa"/>
          </w:tcPr>
          <w:p w:rsidR="0022692E" w:rsidRPr="00884797" w:rsidRDefault="0022692E" w:rsidP="0008285C">
            <w:pPr>
              <w:widowControl w:val="0"/>
              <w:spacing w:after="0" w:line="240" w:lineRule="auto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Ракетка для </w:t>
            </w: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шоудауна</w:t>
            </w:r>
            <w:proofErr w:type="spell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 (одна </w:t>
            </w:r>
            <w:proofErr w:type="spellStart"/>
            <w:proofErr w:type="gram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шт</w:t>
            </w:r>
            <w:proofErr w:type="spellEnd"/>
            <w:proofErr w:type="gram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Ракетка для игры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it-IT" w:eastAsia="zh-CN"/>
              </w:rPr>
              <w:t>Showdown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 соответствует международным стандартам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908175" cy="126809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67.00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22692E" w:rsidRPr="00884797" w:rsidTr="0008285C">
        <w:tc>
          <w:tcPr>
            <w:tcW w:w="2019" w:type="dxa"/>
          </w:tcPr>
          <w:p w:rsidR="0022692E" w:rsidRPr="00884797" w:rsidRDefault="00CE7AD5" w:rsidP="0008285C">
            <w:pPr>
              <w:widowControl w:val="0"/>
              <w:spacing w:after="0" w:line="240" w:lineRule="auto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r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Спортивные очки для </w:t>
            </w:r>
            <w:proofErr w:type="gramStart"/>
            <w:r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незрячих</w:t>
            </w:r>
            <w:proofErr w:type="gramEnd"/>
            <w:r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Очки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для игры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it-IT" w:eastAsia="zh-CN"/>
              </w:rPr>
              <w:t>Showdown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005840" cy="1432560"/>
                  <wp:effectExtent l="0" t="0" r="3810" b="0"/>
                  <wp:docPr id="23" name="Рисунок 23" descr="Спортивные очки для слепых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портивные очки для слепых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47.00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Перчатка для </w:t>
            </w: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шоудауна</w:t>
            </w:r>
            <w:proofErr w:type="spell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, размер 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val="en-US" w:eastAsia="ru-RU"/>
              </w:rPr>
              <w:t>M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, 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val="en-US" w:eastAsia="ru-RU"/>
              </w:rPr>
              <w:t>L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, 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val="en-US" w:eastAsia="ru-RU"/>
              </w:rPr>
              <w:t>XL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, 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правая рука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Перчатка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для игры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it-IT" w:eastAsia="zh-CN"/>
              </w:rPr>
              <w:t>Showdown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,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размер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,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L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, 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XL</w:t>
            </w: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,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правая рука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56.00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 xml:space="preserve">Стол для игры </w:t>
            </w:r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val="it-IT" w:eastAsia="ru-RU" w:bidi="ru-RU"/>
              </w:rPr>
              <w:t>Showdown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Стол для игры </w:t>
            </w:r>
            <w:r w:rsidRPr="00884797">
              <w:rPr>
                <w:rFonts w:ascii="Times New Roman" w:eastAsia="Times New Roman" w:hAnsi="Times New Roman" w:cs="Times New Roman"/>
                <w:sz w:val="21"/>
                <w:szCs w:val="21"/>
                <w:lang w:val="it-IT" w:eastAsia="ru-RU"/>
              </w:rPr>
              <w:t>Showdown</w:t>
            </w:r>
            <w:r w:rsidRPr="0088479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утвержденных международных стандартах 366х122см</w:t>
            </w:r>
            <w:r w:rsidRPr="008847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8847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весом 150кг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908175" cy="14325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6650.00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lastRenderedPageBreak/>
              <w:t xml:space="preserve">Мяч </w:t>
            </w:r>
            <w:proofErr w:type="gram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для</w:t>
            </w:r>
            <w:proofErr w:type="gram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 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proofErr w:type="spellStart"/>
            <w:r w:rsidRPr="00884797"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  <w:t>футзала</w:t>
            </w:r>
            <w:proofErr w:type="spellEnd"/>
          </w:p>
        </w:tc>
        <w:tc>
          <w:tcPr>
            <w:tcW w:w="2693" w:type="dxa"/>
          </w:tcPr>
          <w:p w:rsidR="0022692E" w:rsidRPr="00884797" w:rsidRDefault="0022692E" w:rsidP="0008285C">
            <w:pPr>
              <w:widowControl w:val="0"/>
              <w:spacing w:after="0" w:line="240" w:lineRule="auto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Мяч для </w:t>
            </w: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футзала</w:t>
            </w:r>
            <w:proofErr w:type="spell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 с колокольчиками, стандарт 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val="en-US" w:eastAsia="ru-RU"/>
              </w:rPr>
              <w:t>IBSA</w:t>
            </w: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, размер 3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455420" cy="1432560"/>
                  <wp:effectExtent l="0" t="0" r="0" b="0"/>
                  <wp:docPr id="26" name="Рисунок 26" descr="Футбольный мяч для незрячих и слабовидящих людей звеня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утбольный мяч для незрячих и слабовидящих людей звеня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180.00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kern w:val="2"/>
                <w:sz w:val="21"/>
                <w:szCs w:val="21"/>
                <w:lang w:eastAsia="ru-RU" w:bidi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Мяч для </w:t>
            </w: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голбола</w:t>
            </w:r>
            <w:proofErr w:type="spell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, </w:t>
            </w:r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Мяч для </w:t>
            </w:r>
            <w:proofErr w:type="spell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голбола</w:t>
            </w:r>
            <w:proofErr w:type="spellEnd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, резиновый, синий, 1.250г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kern w:val="2"/>
                <w:sz w:val="21"/>
                <w:lang w:val="en-US" w:eastAsia="zh-CN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260.00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Иглы </w:t>
            </w: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легковдеваемые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Иглы </w:t>
            </w: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легковдеваемые</w:t>
            </w:r>
            <w:proofErr w:type="spell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,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proofErr w:type="gramStart"/>
            <w:r w:rsidRPr="00884797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 xml:space="preserve">комплект 12шт, адаптированы к потребности незрячих и слабовидящих людей </w:t>
            </w:r>
            <w:proofErr w:type="gramEnd"/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103630" cy="1779905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3.00</w:t>
            </w:r>
          </w:p>
        </w:tc>
      </w:tr>
      <w:tr w:rsidR="0022692E" w:rsidRPr="00884797" w:rsidTr="0008285C">
        <w:tc>
          <w:tcPr>
            <w:tcW w:w="2019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Нитковдеватель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proofErr w:type="spell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Нитковдеватель</w:t>
            </w:r>
            <w:proofErr w:type="spell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 1шт.,</w:t>
            </w:r>
          </w:p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</w:pPr>
            <w:proofErr w:type="gramStart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>адаптирован</w:t>
            </w:r>
            <w:proofErr w:type="gramEnd"/>
            <w:r w:rsidRPr="00884797">
              <w:rPr>
                <w:rFonts w:ascii="Cambria" w:eastAsia="SimSun" w:hAnsi="Cambria" w:cs="Times New Roman"/>
                <w:kern w:val="2"/>
                <w:sz w:val="21"/>
                <w:lang w:eastAsia="ru-RU"/>
              </w:rPr>
              <w:t xml:space="preserve"> к потребности незрячих и слабовидящих людей</w:t>
            </w:r>
          </w:p>
        </w:tc>
        <w:tc>
          <w:tcPr>
            <w:tcW w:w="4111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</w:pPr>
            <w:r w:rsidRPr="00884797">
              <w:rPr>
                <w:rFonts w:ascii="Calibri" w:eastAsia="SimSun" w:hAnsi="Calibri" w:cs="Times New Roman"/>
                <w:noProof/>
                <w:kern w:val="2"/>
                <w:sz w:val="21"/>
                <w:lang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28" name="Рисунок 28" descr="https://images.firma-gamma.ru/208x208/6/9/g83011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firma-gamma.ru/208x208/6/9/g83011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shd w:val="clear" w:color="auto" w:fill="auto"/>
          </w:tcPr>
          <w:p w:rsidR="0022692E" w:rsidRPr="00884797" w:rsidRDefault="0022692E" w:rsidP="0008285C">
            <w:pPr>
              <w:widowControl w:val="0"/>
              <w:spacing w:after="0" w:line="240" w:lineRule="auto"/>
              <w:jc w:val="center"/>
              <w:rPr>
                <w:rFonts w:ascii="Arial" w:eastAsia="SimSun" w:hAnsi="Arial" w:cs="Arial"/>
                <w:kern w:val="2"/>
                <w:sz w:val="24"/>
                <w:lang w:eastAsia="ru-RU"/>
              </w:rPr>
            </w:pPr>
            <w:r w:rsidRPr="00884797">
              <w:rPr>
                <w:rFonts w:ascii="Arial" w:eastAsia="SimSun" w:hAnsi="Arial" w:cs="Arial"/>
                <w:kern w:val="2"/>
                <w:sz w:val="24"/>
                <w:lang w:eastAsia="ru-RU"/>
              </w:rPr>
              <w:t>0,40</w:t>
            </w:r>
          </w:p>
        </w:tc>
      </w:tr>
    </w:tbl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Гражданам Республики Беларусь с инвалидностью по зрению предоставляется возможность приобретения товаров с рассрочкой платежа от 2 до 6 месяцев.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При заказе сто</w:t>
      </w:r>
      <w:r w:rsidR="00813C78">
        <w:rPr>
          <w:rFonts w:ascii="Times New Roman" w:hAnsi="Times New Roman" w:cs="Times New Roman"/>
          <w:sz w:val="28"/>
          <w:szCs w:val="28"/>
        </w:rPr>
        <w:t>имостью более 10.000.00 BYN цена на товар может</w:t>
      </w:r>
      <w:r w:rsidR="003832D9">
        <w:rPr>
          <w:rFonts w:ascii="Times New Roman" w:hAnsi="Times New Roman" w:cs="Times New Roman"/>
          <w:sz w:val="28"/>
          <w:szCs w:val="28"/>
        </w:rPr>
        <w:t xml:space="preserve"> </w:t>
      </w:r>
      <w:r w:rsidR="00813C78">
        <w:rPr>
          <w:rFonts w:ascii="Times New Roman" w:hAnsi="Times New Roman" w:cs="Times New Roman"/>
          <w:sz w:val="28"/>
          <w:szCs w:val="28"/>
        </w:rPr>
        <w:t>быть  снижена  до</w:t>
      </w:r>
      <w:r w:rsidRPr="00CE7AD5">
        <w:rPr>
          <w:rFonts w:ascii="Times New Roman" w:hAnsi="Times New Roman" w:cs="Times New Roman"/>
          <w:sz w:val="28"/>
          <w:szCs w:val="28"/>
        </w:rPr>
        <w:t xml:space="preserve"> 5%.</w:t>
      </w:r>
      <w:r w:rsidRPr="00CE7AD5">
        <w:rPr>
          <w:rFonts w:ascii="Times New Roman" w:hAnsi="Times New Roman" w:cs="Times New Roman"/>
          <w:sz w:val="28"/>
          <w:szCs w:val="28"/>
        </w:rPr>
        <w:tab/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Приоб</w:t>
      </w:r>
      <w:r w:rsidR="003832D9">
        <w:rPr>
          <w:rFonts w:ascii="Times New Roman" w:hAnsi="Times New Roman" w:cs="Times New Roman"/>
          <w:sz w:val="28"/>
          <w:szCs w:val="28"/>
        </w:rPr>
        <w:t xml:space="preserve">рести или заказать товар можно </w:t>
      </w:r>
      <w:r w:rsidR="00813C78">
        <w:rPr>
          <w:rFonts w:ascii="Times New Roman" w:hAnsi="Times New Roman" w:cs="Times New Roman"/>
          <w:sz w:val="28"/>
          <w:szCs w:val="28"/>
        </w:rPr>
        <w:t>через</w:t>
      </w:r>
      <w:r w:rsidRPr="00CE7AD5">
        <w:rPr>
          <w:rFonts w:ascii="Times New Roman" w:hAnsi="Times New Roman" w:cs="Times New Roman"/>
          <w:sz w:val="28"/>
          <w:szCs w:val="28"/>
        </w:rPr>
        <w:t xml:space="preserve"> специалистов центра:</w:t>
      </w:r>
    </w:p>
    <w:p w:rsidR="00813C78" w:rsidRDefault="00813C78" w:rsidP="00813C78">
      <w:pPr>
        <w:rPr>
          <w:rFonts w:ascii="Times New Roman" w:hAnsi="Times New Roman" w:cs="Times New Roman"/>
          <w:sz w:val="28"/>
          <w:szCs w:val="28"/>
        </w:rPr>
      </w:pPr>
      <w:r w:rsidRPr="003832D9">
        <w:rPr>
          <w:rFonts w:ascii="Times New Roman" w:hAnsi="Times New Roman" w:cs="Times New Roman"/>
          <w:sz w:val="28"/>
          <w:szCs w:val="28"/>
        </w:rPr>
        <w:t>Марина Панкратова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AD5">
        <w:rPr>
          <w:rFonts w:ascii="Times New Roman" w:hAnsi="Times New Roman" w:cs="Times New Roman"/>
          <w:sz w:val="28"/>
          <w:szCs w:val="28"/>
        </w:rPr>
        <w:t>+375 29 625 38 12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13C78" w:rsidRPr="00CE7AD5" w:rsidRDefault="00813C78" w:rsidP="00813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AD5">
        <w:rPr>
          <w:rFonts w:ascii="Times New Roman" w:hAnsi="Times New Roman" w:cs="Times New Roman"/>
          <w:sz w:val="28"/>
          <w:szCs w:val="28"/>
        </w:rPr>
        <w:t>+375 25 692 50 95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7AD5">
        <w:rPr>
          <w:rFonts w:ascii="Times New Roman" w:hAnsi="Times New Roman" w:cs="Times New Roman"/>
          <w:sz w:val="28"/>
          <w:szCs w:val="28"/>
        </w:rPr>
        <w:t xml:space="preserve">    +375 29 797 52 60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r w:rsidRPr="00CE7AD5">
        <w:rPr>
          <w:rFonts w:ascii="Times New Roman" w:hAnsi="Times New Roman" w:cs="Times New Roman"/>
          <w:sz w:val="28"/>
          <w:szCs w:val="28"/>
        </w:rPr>
        <w:t>+375 17 203 85 92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3C78" w:rsidRPr="00CE7AD5" w:rsidRDefault="0022692E" w:rsidP="00813C78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CE7AD5">
        <w:rPr>
          <w:rFonts w:ascii="Times New Roman" w:hAnsi="Times New Roman" w:cs="Times New Roman"/>
          <w:sz w:val="28"/>
          <w:szCs w:val="28"/>
        </w:rPr>
        <w:t>Майтак</w:t>
      </w:r>
      <w:proofErr w:type="spellEnd"/>
      <w:r w:rsidR="00813C7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13C78" w:rsidRPr="00CE7AD5">
        <w:rPr>
          <w:rFonts w:ascii="Times New Roman" w:hAnsi="Times New Roman" w:cs="Times New Roman"/>
          <w:sz w:val="28"/>
          <w:szCs w:val="28"/>
        </w:rPr>
        <w:t>+375 17 203 07 09</w:t>
      </w:r>
      <w:r w:rsidR="00813C78">
        <w:rPr>
          <w:rFonts w:ascii="Times New Roman" w:hAnsi="Times New Roman" w:cs="Times New Roman"/>
          <w:sz w:val="28"/>
          <w:szCs w:val="28"/>
        </w:rPr>
        <w:t xml:space="preserve">,   </w:t>
      </w:r>
      <w:r w:rsidR="00813C78" w:rsidRPr="00CE7AD5">
        <w:rPr>
          <w:rFonts w:ascii="Times New Roman" w:hAnsi="Times New Roman" w:cs="Times New Roman"/>
          <w:sz w:val="28"/>
          <w:szCs w:val="28"/>
        </w:rPr>
        <w:t>+375 25 743 87 04</w:t>
      </w:r>
      <w:bookmarkStart w:id="1" w:name="_GoBack"/>
      <w:bookmarkEnd w:id="1"/>
    </w:p>
    <w:p w:rsidR="00813C78" w:rsidRPr="00CE7AD5" w:rsidRDefault="0022692E" w:rsidP="00813C78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lastRenderedPageBreak/>
        <w:t xml:space="preserve">Людмила </w:t>
      </w:r>
      <w:proofErr w:type="spellStart"/>
      <w:r w:rsidRPr="00CE7AD5">
        <w:rPr>
          <w:rFonts w:ascii="Times New Roman" w:hAnsi="Times New Roman" w:cs="Times New Roman"/>
          <w:sz w:val="28"/>
          <w:szCs w:val="28"/>
        </w:rPr>
        <w:t>Кухарева</w:t>
      </w:r>
      <w:proofErr w:type="spellEnd"/>
      <w:r w:rsidR="00813C78">
        <w:rPr>
          <w:rFonts w:ascii="Times New Roman" w:hAnsi="Times New Roman" w:cs="Times New Roman"/>
          <w:sz w:val="28"/>
          <w:szCs w:val="28"/>
        </w:rPr>
        <w:t xml:space="preserve">   </w:t>
      </w:r>
      <w:r w:rsidR="00813C78" w:rsidRPr="00CE7AD5">
        <w:rPr>
          <w:rFonts w:ascii="Times New Roman" w:hAnsi="Times New Roman" w:cs="Times New Roman"/>
          <w:sz w:val="28"/>
          <w:szCs w:val="28"/>
        </w:rPr>
        <w:t>+375 25 601 18 82</w:t>
      </w:r>
    </w:p>
    <w:p w:rsidR="0022692E" w:rsidRPr="00CE7AD5" w:rsidRDefault="00813C78" w:rsidP="00813C7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успешного человека»</w:t>
      </w:r>
      <w:r w:rsidR="0022692E" w:rsidRPr="00CE7AD5">
        <w:rPr>
          <w:rFonts w:ascii="Times New Roman" w:hAnsi="Times New Roman" w:cs="Times New Roman"/>
          <w:sz w:val="28"/>
          <w:szCs w:val="28"/>
        </w:rPr>
        <w:t xml:space="preserve">, принимая непосредственное участие в реализации Национального плана действий по реализации в Республике </w:t>
      </w:r>
      <w:r w:rsidR="0022692E" w:rsidRPr="00CE7AD5">
        <w:rPr>
          <w:rFonts w:ascii="Times New Roman" w:hAnsi="Times New Roman" w:cs="Times New Roman"/>
          <w:spacing w:val="-8"/>
          <w:sz w:val="28"/>
          <w:szCs w:val="28"/>
        </w:rPr>
        <w:t>Беларусь положений Конвенции о правах</w:t>
      </w:r>
      <w:r w:rsidR="0022692E" w:rsidRPr="00CE7AD5">
        <w:rPr>
          <w:rFonts w:ascii="Times New Roman" w:hAnsi="Times New Roman" w:cs="Times New Roman"/>
          <w:sz w:val="28"/>
          <w:szCs w:val="28"/>
        </w:rPr>
        <w:t xml:space="preserve"> инвалидов, предлагает следующие услуги:</w:t>
      </w:r>
    </w:p>
    <w:p w:rsidR="0022692E" w:rsidRPr="00CE7AD5" w:rsidRDefault="0022692E" w:rsidP="0022692E">
      <w:pPr>
        <w:rPr>
          <w:rFonts w:ascii="Times New Roman" w:hAnsi="Times New Roman" w:cs="Times New Roman"/>
          <w:spacing w:val="-2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 xml:space="preserve">1. </w:t>
      </w:r>
      <w:r w:rsidR="00813C78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CE7AD5">
        <w:rPr>
          <w:rFonts w:ascii="Times New Roman" w:hAnsi="Times New Roman" w:cs="Times New Roman"/>
          <w:spacing w:val="-2"/>
          <w:sz w:val="28"/>
          <w:szCs w:val="28"/>
        </w:rPr>
        <w:t>роведение оценки соответствия зданий и прилегающих территорий, улично-дорожной сети на предмет соответствия требованиям доступной среды для людей с инвалидностью по зрению.</w:t>
      </w:r>
    </w:p>
    <w:p w:rsidR="0022692E" w:rsidRPr="00CE7AD5" w:rsidRDefault="0022692E" w:rsidP="0022692E">
      <w:pPr>
        <w:rPr>
          <w:rFonts w:ascii="Times New Roman" w:hAnsi="Times New Roman" w:cs="Times New Roman"/>
          <w:spacing w:val="-2"/>
          <w:sz w:val="28"/>
          <w:szCs w:val="28"/>
        </w:rPr>
      </w:pPr>
      <w:r w:rsidRPr="00CE7AD5">
        <w:rPr>
          <w:rFonts w:ascii="Times New Roman" w:hAnsi="Times New Roman" w:cs="Times New Roman"/>
          <w:spacing w:val="-2"/>
          <w:sz w:val="28"/>
          <w:szCs w:val="28"/>
        </w:rPr>
        <w:t xml:space="preserve">2.  </w:t>
      </w:r>
      <w:r w:rsidRPr="003E7B0F">
        <w:rPr>
          <w:rFonts w:ascii="Times New Roman" w:hAnsi="Times New Roman" w:cs="Times New Roman"/>
          <w:b/>
          <w:spacing w:val="-2"/>
          <w:sz w:val="28"/>
          <w:szCs w:val="28"/>
        </w:rPr>
        <w:t>Обучение</w:t>
      </w:r>
      <w:r w:rsidRPr="00CE7AD5">
        <w:rPr>
          <w:rFonts w:ascii="Times New Roman" w:hAnsi="Times New Roman" w:cs="Times New Roman"/>
          <w:spacing w:val="-2"/>
          <w:sz w:val="28"/>
          <w:szCs w:val="28"/>
        </w:rPr>
        <w:t xml:space="preserve"> персонала предприятий, организаций, учреждений основным навыкам коммуникации с сотрудниками, клиентами, партнёрами, имеющими глубокие нарушения зрения.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3. Производство продажа и монтаж элементов доступной среды для людей с инвалидностью по зрению: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 xml:space="preserve">- таблички, схемы, планы помещений и местности, указатели и другие информационные стенды универсального дизайна (визуальное восприятие, надписи по брайлю, тактильная графика, </w:t>
      </w:r>
      <w:r w:rsidRPr="00CE7AD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CE7AD5">
        <w:rPr>
          <w:rFonts w:ascii="Times New Roman" w:hAnsi="Times New Roman" w:cs="Times New Roman"/>
          <w:sz w:val="28"/>
          <w:szCs w:val="28"/>
        </w:rPr>
        <w:t xml:space="preserve"> и </w:t>
      </w:r>
      <w:r w:rsidRPr="00CE7AD5">
        <w:rPr>
          <w:rFonts w:ascii="Times New Roman" w:hAnsi="Times New Roman" w:cs="Times New Roman"/>
          <w:sz w:val="28"/>
          <w:szCs w:val="28"/>
          <w:lang w:val="en-US"/>
        </w:rPr>
        <w:t>NFC</w:t>
      </w:r>
      <w:r w:rsidRPr="00CE7AD5">
        <w:rPr>
          <w:rFonts w:ascii="Times New Roman" w:hAnsi="Times New Roman" w:cs="Times New Roman"/>
          <w:sz w:val="28"/>
          <w:szCs w:val="28"/>
        </w:rPr>
        <w:t xml:space="preserve"> коды); 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тактильные направляющие и предупреждающие элементы из металла и полимеров;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- речевые (звуковые) электронные информаторы с дистанционным управлением;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- контрастные маркёры для стеклян</w:t>
      </w:r>
      <w:r w:rsidR="005A31FC">
        <w:rPr>
          <w:rFonts w:ascii="Times New Roman" w:hAnsi="Times New Roman" w:cs="Times New Roman"/>
          <w:sz w:val="28"/>
          <w:szCs w:val="28"/>
        </w:rPr>
        <w:t>ных дверей и др</w:t>
      </w:r>
      <w:r w:rsidRPr="00CE7AD5">
        <w:rPr>
          <w:rFonts w:ascii="Times New Roman" w:hAnsi="Times New Roman" w:cs="Times New Roman"/>
          <w:sz w:val="28"/>
          <w:szCs w:val="28"/>
        </w:rPr>
        <w:t>.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4.  Комплексные решения по созданию доступной среды на социально значимых объектах</w:t>
      </w:r>
      <w:r w:rsidR="005A31FC">
        <w:rPr>
          <w:rFonts w:ascii="Times New Roman" w:hAnsi="Times New Roman" w:cs="Times New Roman"/>
          <w:sz w:val="28"/>
          <w:szCs w:val="28"/>
        </w:rPr>
        <w:t xml:space="preserve">, </w:t>
      </w:r>
      <w:r w:rsidRPr="00CE7AD5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5. Печать различных материалов  с использованием рельефно-точечного шрифта Брайля (инструкции, положения, визитные карточки, меню, расписания, режим работы и т.д.).</w:t>
      </w:r>
    </w:p>
    <w:p w:rsidR="0022692E" w:rsidRPr="00CE7AD5" w:rsidRDefault="005A31FC" w:rsidP="00226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И</w:t>
      </w:r>
      <w:r w:rsidR="0022692E" w:rsidRPr="00CE7AD5">
        <w:rPr>
          <w:rFonts w:ascii="Times New Roman" w:hAnsi="Times New Roman" w:cs="Times New Roman"/>
          <w:sz w:val="28"/>
          <w:szCs w:val="28"/>
        </w:rPr>
        <w:t xml:space="preserve">зготовление тактильной графики, в том числе совместно с </w:t>
      </w:r>
      <w:proofErr w:type="gramStart"/>
      <w:r w:rsidR="0022692E" w:rsidRPr="00CE7AD5">
        <w:rPr>
          <w:rFonts w:ascii="Times New Roman" w:hAnsi="Times New Roman" w:cs="Times New Roman"/>
          <w:sz w:val="28"/>
          <w:szCs w:val="28"/>
        </w:rPr>
        <w:t>плоскопечатным</w:t>
      </w:r>
      <w:proofErr w:type="gramEnd"/>
      <w:r w:rsidR="0022692E" w:rsidRPr="00CE7A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692E" w:rsidRPr="00CE7AD5">
        <w:rPr>
          <w:rFonts w:ascii="Times New Roman" w:hAnsi="Times New Roman" w:cs="Times New Roman"/>
          <w:sz w:val="28"/>
          <w:szCs w:val="28"/>
        </w:rPr>
        <w:t>брайлевским</w:t>
      </w:r>
      <w:proofErr w:type="spellEnd"/>
      <w:r w:rsidR="0022692E" w:rsidRPr="00CE7AD5">
        <w:rPr>
          <w:rFonts w:ascii="Times New Roman" w:hAnsi="Times New Roman" w:cs="Times New Roman"/>
          <w:sz w:val="28"/>
          <w:szCs w:val="28"/>
        </w:rPr>
        <w:t xml:space="preserve"> текстами (учебные пособия,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92E" w:rsidRPr="00CE7AD5">
        <w:rPr>
          <w:rFonts w:ascii="Times New Roman" w:hAnsi="Times New Roman" w:cs="Times New Roman"/>
          <w:sz w:val="28"/>
          <w:szCs w:val="28"/>
        </w:rPr>
        <w:t>публичная информация соответствующая универсальному дизайну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692E" w:rsidRPr="00CE7A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2692E" w:rsidRPr="00CE7AD5" w:rsidRDefault="00F0629D" w:rsidP="00226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</w:t>
      </w:r>
      <w:r w:rsidR="0022692E" w:rsidRPr="00CE7AD5">
        <w:rPr>
          <w:rFonts w:ascii="Times New Roman" w:hAnsi="Times New Roman" w:cs="Times New Roman"/>
          <w:sz w:val="28"/>
          <w:szCs w:val="28"/>
        </w:rPr>
        <w:t xml:space="preserve">ценка интернет ресурсов на соответствие требованиям доступности </w:t>
      </w:r>
      <w:proofErr w:type="spellStart"/>
      <w:r w:rsidR="0022692E" w:rsidRPr="00CE7AD5">
        <w:rPr>
          <w:rFonts w:ascii="Times New Roman" w:hAnsi="Times New Roman" w:cs="Times New Roman"/>
          <w:sz w:val="28"/>
          <w:szCs w:val="28"/>
        </w:rPr>
        <w:t>веб-контента</w:t>
      </w:r>
      <w:proofErr w:type="spellEnd"/>
      <w:r w:rsidR="0022692E" w:rsidRPr="00CE7AD5">
        <w:rPr>
          <w:rFonts w:ascii="Times New Roman" w:hAnsi="Times New Roman" w:cs="Times New Roman"/>
          <w:sz w:val="28"/>
          <w:szCs w:val="28"/>
        </w:rPr>
        <w:t xml:space="preserve"> незрячим и слабовидящим пользователям и устранение несоответствий согласно «Руководству по обеспечению доступности </w:t>
      </w:r>
      <w:proofErr w:type="spellStart"/>
      <w:r w:rsidR="0022692E" w:rsidRPr="00CE7AD5">
        <w:rPr>
          <w:rFonts w:ascii="Times New Roman" w:hAnsi="Times New Roman" w:cs="Times New Roman"/>
          <w:sz w:val="28"/>
          <w:szCs w:val="28"/>
        </w:rPr>
        <w:t>веб-контента</w:t>
      </w:r>
      <w:proofErr w:type="spellEnd"/>
      <w:r w:rsidR="0022692E" w:rsidRPr="00CE7AD5">
        <w:rPr>
          <w:rFonts w:ascii="Times New Roman" w:hAnsi="Times New Roman" w:cs="Times New Roman"/>
          <w:sz w:val="28"/>
          <w:szCs w:val="28"/>
        </w:rPr>
        <w:t xml:space="preserve"> (</w:t>
      </w:r>
      <w:r w:rsidR="0022692E" w:rsidRPr="00CE7AD5">
        <w:rPr>
          <w:rFonts w:ascii="Times New Roman" w:hAnsi="Times New Roman" w:cs="Times New Roman"/>
          <w:sz w:val="28"/>
          <w:szCs w:val="28"/>
          <w:lang/>
        </w:rPr>
        <w:t>WCAG</w:t>
      </w:r>
      <w:r w:rsidR="0022692E" w:rsidRPr="00CE7AD5">
        <w:rPr>
          <w:rFonts w:ascii="Times New Roman" w:hAnsi="Times New Roman" w:cs="Times New Roman"/>
          <w:sz w:val="28"/>
          <w:szCs w:val="28"/>
        </w:rPr>
        <w:t>) 2.0»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8. Пе</w:t>
      </w:r>
      <w:r w:rsidR="000A6A89" w:rsidRPr="00CE7AD5">
        <w:rPr>
          <w:rFonts w:ascii="Times New Roman" w:hAnsi="Times New Roman" w:cs="Times New Roman"/>
          <w:sz w:val="28"/>
          <w:szCs w:val="28"/>
        </w:rPr>
        <w:t>ревод аудио материалов из</w:t>
      </w:r>
      <w:r w:rsidRPr="00CE7AD5">
        <w:rPr>
          <w:rFonts w:ascii="Times New Roman" w:hAnsi="Times New Roman" w:cs="Times New Roman"/>
          <w:sz w:val="28"/>
          <w:szCs w:val="28"/>
        </w:rPr>
        <w:t xml:space="preserve"> аналогового формата</w:t>
      </w:r>
      <w:r w:rsidR="00F0629D">
        <w:rPr>
          <w:rFonts w:ascii="Times New Roman" w:hAnsi="Times New Roman" w:cs="Times New Roman"/>
          <w:sz w:val="28"/>
          <w:szCs w:val="28"/>
        </w:rPr>
        <w:t xml:space="preserve"> </w:t>
      </w:r>
      <w:r w:rsidRPr="00CE7A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7A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7AD5">
        <w:rPr>
          <w:rFonts w:ascii="Times New Roman" w:hAnsi="Times New Roman" w:cs="Times New Roman"/>
          <w:sz w:val="28"/>
          <w:szCs w:val="28"/>
        </w:rPr>
        <w:t xml:space="preserve"> цифровой.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9. Производство озвученной литературы.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lastRenderedPageBreak/>
        <w:t xml:space="preserve">10. Оказание </w:t>
      </w:r>
      <w:r w:rsidRPr="00CE7AD5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Pr="00CE7AD5">
        <w:rPr>
          <w:rFonts w:ascii="Times New Roman" w:hAnsi="Times New Roman" w:cs="Times New Roman"/>
          <w:sz w:val="28"/>
          <w:szCs w:val="28"/>
        </w:rPr>
        <w:t>-услуг.</w:t>
      </w:r>
    </w:p>
    <w:p w:rsidR="0022692E" w:rsidRPr="00CE7AD5" w:rsidRDefault="0022692E" w:rsidP="0022692E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11. Оказание переводческих услуг.</w:t>
      </w:r>
    </w:p>
    <w:p w:rsidR="0022692E" w:rsidRPr="00CE7AD5" w:rsidRDefault="0022692E" w:rsidP="00F062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Стоимость услуг и  работ зависит от размера заказа, сложности задач, сроков  выполнения и согласовывается дополнительно.</w:t>
      </w:r>
    </w:p>
    <w:p w:rsidR="0022692E" w:rsidRPr="00CE7AD5" w:rsidRDefault="0022692E" w:rsidP="00F062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Получить дополнительную информацию или сделать заказ Вы можете у руководителя и специалистов Центра:</w:t>
      </w:r>
    </w:p>
    <w:p w:rsidR="00F0629D" w:rsidRPr="00F0629D" w:rsidRDefault="0022692E" w:rsidP="00F0629D">
      <w:pPr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Pr="00CE7AD5">
        <w:rPr>
          <w:rFonts w:ascii="Times New Roman" w:hAnsi="Times New Roman" w:cs="Times New Roman"/>
          <w:sz w:val="28"/>
          <w:szCs w:val="28"/>
        </w:rPr>
        <w:t>Антоненко</w:t>
      </w:r>
      <w:proofErr w:type="spellEnd"/>
      <w:r w:rsidR="00F0629D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antonenka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center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</w:rPr>
          <w:t>1.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F0629D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F0629D" w:rsidRPr="00F0629D">
        <w:rPr>
          <w:rFonts w:ascii="Times New Roman" w:hAnsi="Times New Roman" w:cs="Times New Roman"/>
          <w:sz w:val="24"/>
          <w:szCs w:val="24"/>
        </w:rPr>
        <w:t>+375 29 106 08 27 +375 25 692 50 99</w:t>
      </w:r>
    </w:p>
    <w:p w:rsidR="00F0629D" w:rsidRPr="00F0629D" w:rsidRDefault="0022692E" w:rsidP="00F0629D">
      <w:pPr>
        <w:rPr>
          <w:rFonts w:ascii="Times New Roman" w:hAnsi="Times New Roman" w:cs="Times New Roman"/>
          <w:sz w:val="24"/>
          <w:szCs w:val="24"/>
        </w:rPr>
      </w:pPr>
      <w:r w:rsidRPr="00CE7AD5">
        <w:rPr>
          <w:rFonts w:ascii="Times New Roman" w:hAnsi="Times New Roman" w:cs="Times New Roman"/>
          <w:sz w:val="28"/>
          <w:szCs w:val="28"/>
        </w:rPr>
        <w:t>Марина Панкратова</w:t>
      </w:r>
      <w:r w:rsidR="00F0629D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pankratova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center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</w:rPr>
          <w:t>1.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F0629D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F0629D" w:rsidRPr="00F0629D">
        <w:rPr>
          <w:rFonts w:ascii="Times New Roman" w:hAnsi="Times New Roman" w:cs="Times New Roman"/>
          <w:sz w:val="24"/>
          <w:szCs w:val="24"/>
        </w:rPr>
        <w:t xml:space="preserve">+375 29 625 38 12 +375 25 692 50 95   </w:t>
      </w:r>
    </w:p>
    <w:p w:rsidR="00F0629D" w:rsidRPr="00CE7AD5" w:rsidRDefault="0022692E" w:rsidP="00F0629D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CE7AD5">
        <w:rPr>
          <w:rFonts w:ascii="Times New Roman" w:hAnsi="Times New Roman" w:cs="Times New Roman"/>
          <w:sz w:val="28"/>
          <w:szCs w:val="28"/>
        </w:rPr>
        <w:t>Северин</w:t>
      </w:r>
      <w:proofErr w:type="spellEnd"/>
      <w:r w:rsidR="00F0629D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center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</w:rPr>
          <w:t>1.</w:t>
        </w:r>
        <w:r w:rsidR="00F0629D" w:rsidRPr="00CE7AD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F0629D">
        <w:rPr>
          <w:rStyle w:val="a7"/>
          <w:rFonts w:ascii="Times New Roman" w:hAnsi="Times New Roman" w:cs="Times New Roman"/>
          <w:sz w:val="28"/>
          <w:szCs w:val="28"/>
        </w:rPr>
        <w:t xml:space="preserve">, </w:t>
      </w:r>
      <w:hyperlink r:id="rId41" w:history="1">
        <w:r w:rsidR="00F0629D" w:rsidRPr="00F879B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severin</w:t>
        </w:r>
        <w:r w:rsidR="00F0629D" w:rsidRPr="00F879B0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F0629D" w:rsidRPr="00F879B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center</w:t>
        </w:r>
        <w:r w:rsidR="00F0629D" w:rsidRPr="00F879B0">
          <w:rPr>
            <w:rStyle w:val="a7"/>
            <w:rFonts w:ascii="Times New Roman" w:hAnsi="Times New Roman" w:cs="Times New Roman"/>
            <w:sz w:val="28"/>
            <w:szCs w:val="28"/>
          </w:rPr>
          <w:t>1.</w:t>
        </w:r>
        <w:r w:rsidR="00F0629D" w:rsidRPr="00F879B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F0629D">
        <w:rPr>
          <w:rFonts w:ascii="Times New Roman" w:hAnsi="Times New Roman" w:cs="Times New Roman"/>
          <w:sz w:val="28"/>
          <w:szCs w:val="28"/>
        </w:rPr>
        <w:t xml:space="preserve"> </w:t>
      </w:r>
      <w:r w:rsidR="00F0629D" w:rsidRPr="00CE7AD5">
        <w:rPr>
          <w:rFonts w:ascii="Times New Roman" w:hAnsi="Times New Roman" w:cs="Times New Roman"/>
          <w:sz w:val="28"/>
          <w:szCs w:val="28"/>
        </w:rPr>
        <w:t>+375 17</w:t>
      </w:r>
      <w:r w:rsidR="00F0629D" w:rsidRPr="00CE7AD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0629D" w:rsidRPr="00CE7AD5">
        <w:rPr>
          <w:rFonts w:ascii="Times New Roman" w:hAnsi="Times New Roman" w:cs="Times New Roman"/>
          <w:sz w:val="28"/>
          <w:szCs w:val="28"/>
        </w:rPr>
        <w:t>203 07 09</w:t>
      </w:r>
    </w:p>
    <w:p w:rsidR="0052235C" w:rsidRDefault="00F0629D" w:rsidP="00F0629D">
      <w:pPr>
        <w:rPr>
          <w:rFonts w:ascii="Times New Roman" w:hAnsi="Times New Roman" w:cs="Times New Roman"/>
          <w:sz w:val="28"/>
          <w:szCs w:val="28"/>
        </w:rPr>
      </w:pPr>
      <w:r w:rsidRPr="00CE7AD5">
        <w:rPr>
          <w:rFonts w:ascii="Times New Roman" w:hAnsi="Times New Roman" w:cs="Times New Roman"/>
          <w:sz w:val="28"/>
          <w:szCs w:val="28"/>
        </w:rPr>
        <w:t>+375 25</w:t>
      </w:r>
      <w:r w:rsidRPr="00CE7AD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7AD5">
        <w:rPr>
          <w:rFonts w:ascii="Times New Roman" w:hAnsi="Times New Roman" w:cs="Times New Roman"/>
          <w:sz w:val="28"/>
          <w:szCs w:val="28"/>
        </w:rPr>
        <w:t>743 87 04</w:t>
      </w:r>
    </w:p>
    <w:p w:rsidR="0052235C" w:rsidRDefault="0052235C" w:rsidP="0052235C">
      <w:pPr>
        <w:rPr>
          <w:rFonts w:ascii="Times New Roman" w:hAnsi="Times New Roman" w:cs="Times New Roman"/>
          <w:sz w:val="28"/>
          <w:szCs w:val="28"/>
        </w:rPr>
      </w:pPr>
    </w:p>
    <w:p w:rsidR="00F0629D" w:rsidRPr="0052235C" w:rsidRDefault="00F0629D" w:rsidP="0052235C">
      <w:pPr>
        <w:rPr>
          <w:rFonts w:ascii="Times New Roman" w:hAnsi="Times New Roman" w:cs="Times New Roman"/>
          <w:sz w:val="28"/>
          <w:szCs w:val="28"/>
        </w:rPr>
      </w:pPr>
    </w:p>
    <w:sectPr w:rsidR="00F0629D" w:rsidRPr="0052235C" w:rsidSect="00CE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13A" w:rsidRDefault="0081013A" w:rsidP="00791996">
      <w:pPr>
        <w:spacing w:after="0" w:line="240" w:lineRule="auto"/>
      </w:pPr>
      <w:r>
        <w:separator/>
      </w:r>
    </w:p>
  </w:endnote>
  <w:endnote w:type="continuationSeparator" w:id="0">
    <w:p w:rsidR="0081013A" w:rsidRDefault="0081013A" w:rsidP="00791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B060402020202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13A" w:rsidRDefault="0081013A" w:rsidP="00791996">
      <w:pPr>
        <w:spacing w:after="0" w:line="240" w:lineRule="auto"/>
      </w:pPr>
      <w:r>
        <w:separator/>
      </w:r>
    </w:p>
  </w:footnote>
  <w:footnote w:type="continuationSeparator" w:id="0">
    <w:p w:rsidR="0081013A" w:rsidRDefault="0081013A" w:rsidP="00791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4797"/>
    <w:rsid w:val="000000CB"/>
    <w:rsid w:val="00022E03"/>
    <w:rsid w:val="00082A32"/>
    <w:rsid w:val="000A6A89"/>
    <w:rsid w:val="00106132"/>
    <w:rsid w:val="00135CC8"/>
    <w:rsid w:val="00143F35"/>
    <w:rsid w:val="0015389A"/>
    <w:rsid w:val="001558CF"/>
    <w:rsid w:val="00156EB9"/>
    <w:rsid w:val="00170553"/>
    <w:rsid w:val="001A75DB"/>
    <w:rsid w:val="00201BE7"/>
    <w:rsid w:val="00226127"/>
    <w:rsid w:val="0022692E"/>
    <w:rsid w:val="00261502"/>
    <w:rsid w:val="00271406"/>
    <w:rsid w:val="002F7902"/>
    <w:rsid w:val="00337B4F"/>
    <w:rsid w:val="003832D9"/>
    <w:rsid w:val="003C703C"/>
    <w:rsid w:val="003E7B0F"/>
    <w:rsid w:val="004409A6"/>
    <w:rsid w:val="00440BAD"/>
    <w:rsid w:val="004A08D9"/>
    <w:rsid w:val="00511768"/>
    <w:rsid w:val="0052235C"/>
    <w:rsid w:val="00534557"/>
    <w:rsid w:val="00562D35"/>
    <w:rsid w:val="005A31FC"/>
    <w:rsid w:val="0066553E"/>
    <w:rsid w:val="0068467D"/>
    <w:rsid w:val="00695285"/>
    <w:rsid w:val="006D6D56"/>
    <w:rsid w:val="00741D84"/>
    <w:rsid w:val="00791996"/>
    <w:rsid w:val="007E71A6"/>
    <w:rsid w:val="007F6BAF"/>
    <w:rsid w:val="0081013A"/>
    <w:rsid w:val="008102AB"/>
    <w:rsid w:val="00813C78"/>
    <w:rsid w:val="008443EF"/>
    <w:rsid w:val="00855DC6"/>
    <w:rsid w:val="00884797"/>
    <w:rsid w:val="008C2E35"/>
    <w:rsid w:val="008F1824"/>
    <w:rsid w:val="00915D85"/>
    <w:rsid w:val="009C7AB3"/>
    <w:rsid w:val="009D5CBC"/>
    <w:rsid w:val="00A44CAF"/>
    <w:rsid w:val="00A44FD4"/>
    <w:rsid w:val="00AD25E9"/>
    <w:rsid w:val="00B87EB3"/>
    <w:rsid w:val="00B94D49"/>
    <w:rsid w:val="00BB54AA"/>
    <w:rsid w:val="00C1645F"/>
    <w:rsid w:val="00C17DAC"/>
    <w:rsid w:val="00C50543"/>
    <w:rsid w:val="00C508DD"/>
    <w:rsid w:val="00C67072"/>
    <w:rsid w:val="00CC577E"/>
    <w:rsid w:val="00CE1AAA"/>
    <w:rsid w:val="00CE7AD5"/>
    <w:rsid w:val="00E05F92"/>
    <w:rsid w:val="00E81E7D"/>
    <w:rsid w:val="00F0629D"/>
    <w:rsid w:val="00F37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996"/>
  </w:style>
  <w:style w:type="paragraph" w:styleId="a5">
    <w:name w:val="footer"/>
    <w:basedOn w:val="a"/>
    <w:link w:val="a6"/>
    <w:uiPriority w:val="99"/>
    <w:unhideWhenUsed/>
    <w:rsid w:val="0079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996"/>
  </w:style>
  <w:style w:type="character" w:styleId="a7">
    <w:name w:val="Hyperlink"/>
    <w:basedOn w:val="a0"/>
    <w:uiPriority w:val="99"/>
    <w:unhideWhenUsed/>
    <w:rsid w:val="00C5054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E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2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hyperlink" Target="file:///\\Serverad\ShareDisk\&#1054;&#1088;&#1075;&#1054;&#1090;&#1076;&#1077;&#1083;\&#1055;&#1072;&#1085;&#1082;&#1088;&#1072;&#1090;&#1086;&#1074;&#1072;%20&#1052;&#1072;&#1088;&#1080;&#1085;&#1072;%20&#1040;&#1083;&#1077;&#1082;&#1089;&#1077;&#1077;&#1074;&#1085;&#1072;\&#1048;&#1085;&#1092;&#1086;&#1088;&#1084;&#1072;&#1094;&#1080;&#1103;%20&#1086;&#1090;%20&#1040;&#1085;&#1090;&#1086;&#1085;&#1077;&#1085;&#1082;&#1086;\pankratova@center1.b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hyperlink" Target="mailto:antonenka@center1.b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mailto:severin@center1.by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yperlink" Target="file:///\\Serverad\ShareDisk\&#1054;&#1088;&#1075;&#1054;&#1090;&#1076;&#1077;&#1083;\&#1055;&#1072;&#1085;&#1082;&#1088;&#1072;&#1090;&#1086;&#1074;&#1072;%20&#1052;&#1072;&#1088;&#1080;&#1085;&#1072;%20&#1040;&#1083;&#1077;&#1082;&#1089;&#1077;&#1077;&#1074;&#1085;&#1072;\&#1048;&#1085;&#1092;&#1086;&#1088;&#1084;&#1072;&#1094;&#1080;&#1103;%20&#1086;&#1090;%20&#1040;&#1085;&#1090;&#1086;&#1085;&#1077;&#1085;&#1082;&#1086;\info@center1.by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www.istok-audio.com/catalog/product/sportivnye_ochki_dlya_slepykh/" TargetMode="External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1590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TEST</cp:lastModifiedBy>
  <cp:revision>2</cp:revision>
  <cp:lastPrinted>2018-11-19T08:21:00Z</cp:lastPrinted>
  <dcterms:created xsi:type="dcterms:W3CDTF">2018-11-19T08:22:00Z</dcterms:created>
  <dcterms:modified xsi:type="dcterms:W3CDTF">2018-11-19T08:22:00Z</dcterms:modified>
</cp:coreProperties>
</file>